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Tubo de descarga</w:t></w:r></w:p><w:p><w:pPr/><w:r><w:rPr><w:rFonts w:ascii="Calibri" w:hAnsi="Calibri" w:eastAsia="Calibri" w:cs="Calibri"/><w:sz w:val="22"/><w:szCs w:val="22"/></w:rPr><w:t xml:space="preserve">Para urinario normal o sifónico</w:t></w:r></w:p><w:p><w:pPr/><w:r><w:rPr><w:rFonts w:ascii="Calibri" w:hAnsi="Calibri" w:eastAsia="Calibri" w:cs="Calibri"/><w:sz w:val="22"/><w:szCs w:val="22"/></w:rPr><w:t xml:space="preserve">H1/2", Ø35</w:t></w:r></w:p><w:p/><w:p><w:pPr/><w:r><w:rPr><w:rFonts w:ascii="Calibri" w:hAnsi="Calibri" w:eastAsia="Calibri" w:cs="Calibri"/><w:sz w:val="22"/><w:szCs w:val="22"/></w:rPr><w:t xml:space="preserve">Referencia: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Información de prescripción</w:t></w:r></w:p><w:p/><w:p><w:pPr><w:spacing w:line="288" w:lineRule="auto"/></w:pPr><w:r><w:rPr><w:rFonts w:ascii="Calibri" w:hAnsi="Calibri" w:eastAsia="Calibri" w:cs="Calibri"/><w:sz w:val="22"/><w:szCs w:val="22"/></w:rPr><w:t xml:space="preserve">Tubo de descarga para urinario normal o sifónico :</w:t></w:r></w:p><w:p><w:pPr><w:spacing w:line="288" w:lineRule="auto"/></w:pPr><w:r><w:rPr><w:rFonts w:ascii="Calibri" w:hAnsi="Calibri" w:eastAsia="Calibri" w:cs="Calibri"/><w:sz w:val="22"/><w:szCs w:val="22"/></w:rPr><w:t xml:space="preserve">H1/2"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Arkitek.</w:t></w:r></w:p><w:p><w:pPr><w:spacing w:line="288" w:lineRule="auto"/></w:pPr><w:r><w:rPr><w:rFonts w:ascii="Calibri" w:hAnsi="Calibri" w:eastAsia="Calibri" w:cs="Calibri"/><w:sz w:val="22"/><w:szCs w:val="22"/></w:rPr><w:t xml:space="preserve">Garantía de 30 años.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2026-08-26T18:01:21+02:00</dcterms:created>
  <dcterms:modified xsi:type="dcterms:W3CDTF">2026-08-26T18:01:21+02:00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