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>
      <w:pPr/>
      <w:r>
        <w:rPr>
          <w:rFonts w:ascii="Calibri" w:hAnsi="Calibri" w:eastAsia="Calibri" w:cs="Calibri"/>
          <w:sz w:val="22"/>
          <w:szCs w:val="22"/>
          <w:b w:val="1"/>
          <w:bCs w:val="1"/>
        </w:rPr>
        <w:t xml:space="preserve">Grifo mezclador electrónico BINOPTIC MIX</w:t>
      </w:r>
    </w:p>
    <w:p>
      <w:pPr/>
      <w:r>
        <w:rPr>
          <w:rFonts w:ascii="Calibri" w:hAnsi="Calibri" w:eastAsia="Calibri" w:cs="Calibri"/>
          <w:sz w:val="22"/>
          <w:szCs w:val="22"/>
        </w:rPr>
        <w:t xml:space="preserve">A red</w:t>
      </w:r>
    </w:p>
    <w:p>
      <w:pPr/>
      <w:r>
        <w:rPr>
          <w:rFonts w:ascii="Calibri" w:hAnsi="Calibri" w:eastAsia="Calibri" w:cs="Calibri"/>
          <w:sz w:val="22"/>
          <w:szCs w:val="22"/>
        </w:rPr>
        <w:t xml:space="preserve">Maneta larga, Caño con interior liso</w:t>
      </w:r>
    </w:p>
    <w:p/>
    <w:p>
      <w:pPr/>
      <w:r>
        <w:rPr>
          <w:rFonts w:ascii="Calibri" w:hAnsi="Calibri" w:eastAsia="Calibri" w:cs="Calibri"/>
          <w:sz w:val="22"/>
          <w:szCs w:val="22"/>
        </w:rPr>
        <w:t xml:space="preserve">Referencia: </w:t>
      </w:r>
      <w:r>
        <w:rPr>
          <w:rFonts w:ascii="Calibri" w:hAnsi="Calibri" w:eastAsia="Calibri" w:cs="Calibri"/>
          <w:color w:val="0088bc"/>
          <w:sz w:val="22"/>
          <w:szCs w:val="22"/>
          <w:b w:val="1"/>
          <w:bCs w:val="1"/>
        </w:rPr>
        <w:t xml:space="preserve">398MCHLH</w:t>
      </w:r>
    </w:p>
    <w:p/>
    <w:p/>
    <w:p>
      <w:pPr>
        <w:spacing w:line="336" w:lineRule="auto"/>
      </w:pPr>
      <w:r>
        <w:rPr>
          <w:rFonts w:ascii="Calibri" w:hAnsi="Calibri" w:eastAsia="Calibri" w:cs="Calibri"/>
          <w:sz w:val="22"/>
          <w:szCs w:val="22"/>
          <w:u w:val="single"/>
        </w:rPr>
        <w:t xml:space="preserve">Información de prescripción</w:t>
      </w:r>
    </w:p>
    <w:p/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Grifo mezclador electrónico de repisa para lavabo: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Caja de control electrónica IP65 independiente.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Alimentación a red con transformador de 230/12 V.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Caudal preajustado a 3 l/min a 3 bar, ajustable entre 1,5 y 6 l/min.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Rompechorros antical.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Descarga periódica ajustable (purga de aproximadamente 60 segundos cada 24 horas después del último uso).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Detección de presencia mediante infrarrojo activo optimizada gracias a su ubicación en el extremo del caño.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Cuerpo de latón cromado.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Latiguillos flexibles de PEX con filtros y electroválvulas M3/8".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Fijación reforzada mediante 2 varillas de acero inoxidable.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Seguridad antiblocaje del flujo continuo.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Caño con interior liso y poca capacidad (limita los nichos bacterianos).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Ajuste lateral de la temperatura con maneta larga y limitador de temperatura ajustable.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Altura de caño: 250 mm, para los lavabos sobre encimera.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Adaptado para PMR.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Garantía 30 años.</w:t>
      </w:r>
    </w:p>
    <w:sectPr>
      <w:headerReference w:type="default" r:id="rId7"/>
      <w:pgSz w:orient="portrait" w:w="11905.511811023622" w:h="16837.79527559055"/>
      <w:pgMar w:top="1200" w:right="1500" w:bottom="1000" w:left="145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pict>
        <v:shape type="#_x0000_t75" stroked="f" style="width:115pt; height:18.662280701754pt; margin-left:0pt; margin-top:0pt; mso-position-horizontal:left; mso-position-vertical:absolute; mso-position-horizontal-relative:char; mso-position-vertical-relative:line;">
          <w10:wrap type="inline"/>
          <v:imagedata r:id="rId1" o:title="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color w:val="438fac"/>
      <w:sz w:val="36"/>
      <w:szCs w:val="36"/>
      <w:b w:val="1"/>
      <w:bCs w:val="1"/>
    </w:rPr>
  </w:style>
  <w:style w:type="paragraph" w:styleId="Heading2">
    <w:link w:val="Heading2Char"/>
    <w:name w:val="heading 2"/>
    <w:rPr>
      <w:color w:val="222222"/>
      <w:sz w:val="32"/>
      <w:szCs w:val="32"/>
      <w:b w:val="1"/>
      <w:bCs w:val="1"/>
    </w:rPr>
  </w:style>
  <w:style w:type="paragraph" w:styleId="Heading3">
    <w:link w:val="Heading3Char"/>
    <w:name w:val="heading 3"/>
    <w:rPr>
      <w:color w:val="222222"/>
      <w:sz w:val="28"/>
      <w:szCs w:val="28"/>
      <w:b w:val="0"/>
      <w:bCs w:val="0"/>
    </w:rPr>
  </w:style>
  <w:style w:type="paragraph" w:styleId="Heading4">
    <w:link w:val="Heading4Char"/>
    <w:name w:val="heading 4"/>
    <w:rPr>
      <w:color w:val="438fac"/>
      <w:sz w:val="26"/>
      <w:szCs w:val="26"/>
      <w:b w:val="1"/>
      <w:bCs w:val="1"/>
    </w:rPr>
  </w:style>
  <w:style w:type="paragraph" w:styleId="Heading5">
    <w:link w:val="Heading5Char"/>
    <w:name w:val="heading 5"/>
    <w:rPr>
      <w:color w:val="111111"/>
      <w:sz w:val="40"/>
      <w:szCs w:val="40"/>
      <w:b w:val="1"/>
      <w:bCs w:val="1"/>
    </w:rPr>
  </w:style>
  <w:style w:type="table" w:customStyle="1" w:styleId="TechSheet">
    <w:name w:val="TechSheet"/>
    <w:uiPriority w:val="99"/>
    <w:tblPr>
      <w:tblW w:w="0" w:type="auto"/>
      <w:tblLayout w:type="autofit"/>
      <w:bidiVisual w:val="0"/>
      <w:tblBorders>
        <w:top w:val="single" w:sz="0" w:color="ffffff"/>
        <w:left w:val="single" w:sz="0" w:color="ffffff"/>
        <w:right w:val="single" w:sz="0" w:color="ffffff"/>
        <w:bottom w:val="single" w:sz="1" w:color="999999"/>
      </w:tblBorders>
    </w:tblPr>
  </w:style>
  <w:style w:type="paragraph" w:customStyle="1" w:styleId="pStyle">
    <w:name w:val="pStyle"/>
    <w:basedOn w:val="Normal"/>
    <w:pPr>
      <w:spacing w:line="3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/Relationships>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header1_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2026-05-29T19:50:29+02:00</dcterms:created>
  <dcterms:modified xsi:type="dcterms:W3CDTF">2026-05-29T19:50:29+02:00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